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0B85" w14:textId="77777777" w:rsidR="00A05837" w:rsidRDefault="007853AA" w:rsidP="004C2022">
      <w:pPr>
        <w:pStyle w:val="Title"/>
        <w:ind w:left="126" w:right="145"/>
        <w:jc w:val="right"/>
        <w:rPr>
          <w:sz w:val="20"/>
        </w:rPr>
      </w:pPr>
      <w:r>
        <w:rPr>
          <w:noProof/>
          <w:sz w:val="20"/>
        </w:rPr>
        <w:drawing>
          <wp:inline distT="0" distB="0" distL="0" distR="0" wp14:anchorId="79F10334" wp14:editId="2E14EAA3">
            <wp:extent cx="2190804" cy="6954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804" cy="6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D8EB5" w14:textId="77777777" w:rsidR="004C2022" w:rsidRDefault="004C2022" w:rsidP="00EA461C">
      <w:pPr>
        <w:pStyle w:val="Title"/>
        <w:ind w:left="126"/>
        <w:jc w:val="right"/>
        <w:rPr>
          <w:sz w:val="20"/>
        </w:rPr>
      </w:pPr>
    </w:p>
    <w:p w14:paraId="3084D970" w14:textId="77777777" w:rsidR="00A05837" w:rsidRDefault="00A05837">
      <w:pPr>
        <w:pStyle w:val="Title"/>
        <w:spacing w:before="4"/>
        <w:rPr>
          <w:sz w:val="5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7552"/>
      </w:tblGrid>
      <w:tr w:rsidR="00A05837" w:rsidRPr="009F32CA" w14:paraId="1D573AE6" w14:textId="77777777" w:rsidTr="004C2022">
        <w:trPr>
          <w:trHeight w:val="508"/>
        </w:trPr>
        <w:tc>
          <w:tcPr>
            <w:tcW w:w="2371" w:type="dxa"/>
            <w:shd w:val="clear" w:color="auto" w:fill="D8D8D8"/>
          </w:tcPr>
          <w:p w14:paraId="73967BB8" w14:textId="77777777" w:rsidR="00A05837" w:rsidRPr="004C2022" w:rsidRDefault="007853AA" w:rsidP="003A1D55">
            <w:pPr>
              <w:pStyle w:val="TableParagraph"/>
              <w:spacing w:before="120"/>
              <w:ind w:left="108"/>
              <w:rPr>
                <w:b/>
                <w:bCs/>
                <w:sz w:val="24"/>
                <w:szCs w:val="24"/>
              </w:rPr>
            </w:pPr>
            <w:r w:rsidRPr="004C2022">
              <w:rPr>
                <w:b/>
                <w:bCs/>
                <w:sz w:val="24"/>
                <w:szCs w:val="24"/>
              </w:rPr>
              <w:t>Job</w:t>
            </w:r>
            <w:r w:rsidRPr="004C2022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4C2022">
              <w:rPr>
                <w:b/>
                <w:bCs/>
                <w:spacing w:val="-2"/>
                <w:sz w:val="24"/>
                <w:szCs w:val="24"/>
              </w:rPr>
              <w:t>Title</w:t>
            </w:r>
          </w:p>
        </w:tc>
        <w:tc>
          <w:tcPr>
            <w:tcW w:w="7552" w:type="dxa"/>
            <w:shd w:val="clear" w:color="auto" w:fill="D8D8D8"/>
          </w:tcPr>
          <w:p w14:paraId="064C1F2D" w14:textId="5E61EC06" w:rsidR="00EA461C" w:rsidRPr="009F32CA" w:rsidRDefault="004267C2" w:rsidP="003A1D55">
            <w:pPr>
              <w:pStyle w:val="TableParagraph"/>
              <w:spacing w:before="120"/>
              <w:ind w:left="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Company </w:t>
            </w:r>
            <w:r w:rsidR="00994A9B">
              <w:rPr>
                <w:b/>
                <w:bCs/>
                <w:sz w:val="24"/>
                <w:szCs w:val="24"/>
              </w:rPr>
              <w:t>Secretary</w:t>
            </w:r>
          </w:p>
          <w:p w14:paraId="654F6E03" w14:textId="263F992F" w:rsidR="00A05837" w:rsidRPr="009F32CA" w:rsidRDefault="00EA461C" w:rsidP="00EA461C">
            <w:pPr>
              <w:pStyle w:val="TableParagraph"/>
              <w:spacing w:before="58"/>
              <w:rPr>
                <w:sz w:val="24"/>
                <w:szCs w:val="24"/>
              </w:rPr>
            </w:pPr>
            <w:r w:rsidRPr="009F32CA">
              <w:rPr>
                <w:sz w:val="24"/>
                <w:szCs w:val="24"/>
              </w:rPr>
              <w:t xml:space="preserve">(also acting as </w:t>
            </w:r>
            <w:r w:rsidR="004267C2">
              <w:rPr>
                <w:sz w:val="24"/>
                <w:szCs w:val="24"/>
              </w:rPr>
              <w:t>Direc</w:t>
            </w:r>
            <w:r w:rsidR="00994A9B">
              <w:rPr>
                <w:sz w:val="24"/>
                <w:szCs w:val="24"/>
              </w:rPr>
              <w:t>tor of Governance and Assurance</w:t>
            </w:r>
            <w:r w:rsidRPr="009F32CA">
              <w:rPr>
                <w:sz w:val="24"/>
                <w:szCs w:val="24"/>
              </w:rPr>
              <w:t>)</w:t>
            </w:r>
          </w:p>
          <w:p w14:paraId="6F154078" w14:textId="3154ADEE" w:rsidR="00EA461C" w:rsidRPr="00F927E6" w:rsidRDefault="00EA461C" w:rsidP="00EA461C">
            <w:pPr>
              <w:pStyle w:val="TableParagraph"/>
              <w:spacing w:before="58"/>
              <w:rPr>
                <w:sz w:val="16"/>
                <w:szCs w:val="16"/>
              </w:rPr>
            </w:pPr>
          </w:p>
        </w:tc>
      </w:tr>
      <w:tr w:rsidR="00A05837" w:rsidRPr="009F32CA" w14:paraId="55C115E9" w14:textId="77777777" w:rsidTr="004C2022">
        <w:trPr>
          <w:trHeight w:val="5610"/>
        </w:trPr>
        <w:tc>
          <w:tcPr>
            <w:tcW w:w="2371" w:type="dxa"/>
          </w:tcPr>
          <w:p w14:paraId="367B5469" w14:textId="77777777" w:rsidR="00A05837" w:rsidRPr="004C2022" w:rsidRDefault="007853AA" w:rsidP="00F927E6">
            <w:pPr>
              <w:pStyle w:val="TableParagraph"/>
              <w:spacing w:before="160"/>
              <w:ind w:left="108"/>
              <w:rPr>
                <w:b/>
                <w:bCs/>
                <w:sz w:val="24"/>
                <w:szCs w:val="24"/>
              </w:rPr>
            </w:pPr>
            <w:r w:rsidRPr="004C2022">
              <w:rPr>
                <w:b/>
                <w:bCs/>
                <w:sz w:val="24"/>
                <w:szCs w:val="24"/>
              </w:rPr>
              <w:t>Job</w:t>
            </w:r>
            <w:r w:rsidRPr="004C2022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4C2022">
              <w:rPr>
                <w:b/>
                <w:bCs/>
                <w:spacing w:val="-2"/>
                <w:sz w:val="24"/>
                <w:szCs w:val="24"/>
              </w:rPr>
              <w:t>Purpose</w:t>
            </w:r>
          </w:p>
        </w:tc>
        <w:tc>
          <w:tcPr>
            <w:tcW w:w="7552" w:type="dxa"/>
          </w:tcPr>
          <w:p w14:paraId="5C1AD992" w14:textId="77777777" w:rsidR="00EA461C" w:rsidRPr="00F927E6" w:rsidRDefault="00EA461C">
            <w:pPr>
              <w:pStyle w:val="TableParagraph"/>
              <w:rPr>
                <w:sz w:val="16"/>
                <w:szCs w:val="16"/>
              </w:rPr>
            </w:pPr>
          </w:p>
          <w:p w14:paraId="70F731E7" w14:textId="3BFE5EB4" w:rsidR="00F674F6" w:rsidRPr="00F674F6" w:rsidRDefault="002E5FAD" w:rsidP="00F674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F674F6" w:rsidRPr="00F674F6">
              <w:rPr>
                <w:sz w:val="24"/>
                <w:szCs w:val="24"/>
              </w:rPr>
              <w:t xml:space="preserve">he </w:t>
            </w:r>
            <w:r w:rsidR="00F62818">
              <w:rPr>
                <w:sz w:val="24"/>
                <w:szCs w:val="24"/>
              </w:rPr>
              <w:t>Company Secretary</w:t>
            </w:r>
            <w:r w:rsidR="00F674F6" w:rsidRPr="00F674F6">
              <w:rPr>
                <w:sz w:val="24"/>
                <w:szCs w:val="24"/>
              </w:rPr>
              <w:t xml:space="preserve"> is CQC’s senior governance leader and a strategic partner to the Chair, Chief Executive and Executive Team. The role provides authoritative leadership of corporate governance, </w:t>
            </w:r>
            <w:proofErr w:type="spellStart"/>
            <w:r w:rsidR="00875D4C">
              <w:rPr>
                <w:sz w:val="24"/>
                <w:szCs w:val="24"/>
              </w:rPr>
              <w:t>o</w:t>
            </w:r>
            <w:r w:rsidR="00875D4C" w:rsidRPr="00F674F6">
              <w:rPr>
                <w:sz w:val="24"/>
                <w:szCs w:val="24"/>
              </w:rPr>
              <w:t>rganisational</w:t>
            </w:r>
            <w:proofErr w:type="spellEnd"/>
            <w:r w:rsidR="00F674F6" w:rsidRPr="00F674F6">
              <w:rPr>
                <w:sz w:val="24"/>
                <w:szCs w:val="24"/>
              </w:rPr>
              <w:t xml:space="preserve"> assurance, risk management and statutory compliance, ensuring CQC operates with integrity, transparency and effectiveness as an Arm’s Length Body.</w:t>
            </w:r>
            <w:r w:rsidR="00296E2E">
              <w:rPr>
                <w:sz w:val="24"/>
                <w:szCs w:val="24"/>
              </w:rPr>
              <w:t xml:space="preserve"> Acting as </w:t>
            </w:r>
            <w:r w:rsidR="00875D4C">
              <w:rPr>
                <w:sz w:val="24"/>
                <w:szCs w:val="24"/>
              </w:rPr>
              <w:t>Director</w:t>
            </w:r>
            <w:r w:rsidR="00296E2E">
              <w:rPr>
                <w:sz w:val="24"/>
                <w:szCs w:val="24"/>
              </w:rPr>
              <w:t xml:space="preserve"> of </w:t>
            </w:r>
            <w:r w:rsidR="00875D4C">
              <w:rPr>
                <w:sz w:val="24"/>
                <w:szCs w:val="24"/>
              </w:rPr>
              <w:t xml:space="preserve">Governance and Assurance. </w:t>
            </w:r>
          </w:p>
          <w:p w14:paraId="0F708305" w14:textId="77777777" w:rsidR="002E5FAD" w:rsidRDefault="002E5FAD" w:rsidP="00F674F6">
            <w:pPr>
              <w:pStyle w:val="TableParagraph"/>
              <w:rPr>
                <w:sz w:val="24"/>
                <w:szCs w:val="24"/>
              </w:rPr>
            </w:pPr>
          </w:p>
          <w:p w14:paraId="56425397" w14:textId="14517A0C" w:rsidR="00F674F6" w:rsidRDefault="00F674F6" w:rsidP="00F674F6">
            <w:pPr>
              <w:pStyle w:val="TableParagraph"/>
              <w:rPr>
                <w:sz w:val="24"/>
                <w:szCs w:val="24"/>
              </w:rPr>
            </w:pPr>
            <w:r w:rsidRPr="00F674F6">
              <w:rPr>
                <w:sz w:val="24"/>
                <w:szCs w:val="24"/>
              </w:rPr>
              <w:t xml:space="preserve">The postholder </w:t>
            </w:r>
            <w:r w:rsidR="0031120D">
              <w:rPr>
                <w:sz w:val="24"/>
                <w:szCs w:val="24"/>
              </w:rPr>
              <w:t xml:space="preserve"> will </w:t>
            </w:r>
            <w:r w:rsidRPr="00F674F6">
              <w:rPr>
                <w:sz w:val="24"/>
                <w:szCs w:val="24"/>
              </w:rPr>
              <w:t>safeguard</w:t>
            </w:r>
            <w:r w:rsidR="0031120D">
              <w:rPr>
                <w:sz w:val="24"/>
                <w:szCs w:val="24"/>
              </w:rPr>
              <w:t xml:space="preserve"> </w:t>
            </w:r>
            <w:r w:rsidRPr="00F674F6">
              <w:rPr>
                <w:sz w:val="24"/>
                <w:szCs w:val="24"/>
              </w:rPr>
              <w:t xml:space="preserve">the </w:t>
            </w:r>
            <w:proofErr w:type="spellStart"/>
            <w:r w:rsidRPr="00F674F6">
              <w:rPr>
                <w:sz w:val="24"/>
                <w:szCs w:val="24"/>
              </w:rPr>
              <w:t>organisation’s</w:t>
            </w:r>
            <w:proofErr w:type="spellEnd"/>
            <w:r w:rsidRPr="00F674F6">
              <w:rPr>
                <w:sz w:val="24"/>
                <w:szCs w:val="24"/>
              </w:rPr>
              <w:t xml:space="preserve"> constitutional integrity, supporting the Chair in leading an effective Board, and ensuring that decision</w:t>
            </w:r>
            <w:r w:rsidRPr="00F674F6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F674F6">
              <w:rPr>
                <w:sz w:val="24"/>
                <w:szCs w:val="24"/>
              </w:rPr>
              <w:t xml:space="preserve">making, delegation and accountability frameworks are robust, proportionate and aligned to CQC’s statutory duties. The role champions high standards of governance across the </w:t>
            </w:r>
            <w:proofErr w:type="spellStart"/>
            <w:r w:rsidRPr="00F674F6">
              <w:rPr>
                <w:sz w:val="24"/>
                <w:szCs w:val="24"/>
              </w:rPr>
              <w:t>organisation</w:t>
            </w:r>
            <w:proofErr w:type="spellEnd"/>
            <w:r w:rsidRPr="00F674F6">
              <w:rPr>
                <w:sz w:val="24"/>
                <w:szCs w:val="24"/>
              </w:rPr>
              <w:t xml:space="preserve"> and ensures the Board receives the assurance it needs to deliver CQC’s strategic objectives.</w:t>
            </w:r>
          </w:p>
          <w:p w14:paraId="5D7655C2" w14:textId="77777777" w:rsidR="002E5FAD" w:rsidRPr="00F674F6" w:rsidRDefault="002E5FAD" w:rsidP="00F674F6">
            <w:pPr>
              <w:pStyle w:val="TableParagraph"/>
              <w:rPr>
                <w:sz w:val="24"/>
                <w:szCs w:val="24"/>
              </w:rPr>
            </w:pPr>
          </w:p>
          <w:p w14:paraId="5B749A01" w14:textId="77777777" w:rsidR="002E5FAD" w:rsidRDefault="00F674F6" w:rsidP="002E5FAD">
            <w:pPr>
              <w:pStyle w:val="TableParagraph"/>
              <w:rPr>
                <w:sz w:val="24"/>
                <w:szCs w:val="24"/>
              </w:rPr>
            </w:pPr>
            <w:r w:rsidRPr="00F674F6">
              <w:rPr>
                <w:sz w:val="24"/>
                <w:szCs w:val="24"/>
              </w:rPr>
              <w:t>The role reports to the Executive Director of Finance &amp; Corporate Services and is accountable to the Chair for the discharge of Company Secretary responsibilities and the effectiveness of Board governance.</w:t>
            </w:r>
          </w:p>
          <w:p w14:paraId="29C70723" w14:textId="77777777" w:rsidR="002E5FAD" w:rsidRDefault="002E5FAD" w:rsidP="002E5FAD">
            <w:pPr>
              <w:pStyle w:val="TableParagraph"/>
              <w:rPr>
                <w:sz w:val="24"/>
                <w:szCs w:val="24"/>
              </w:rPr>
            </w:pPr>
          </w:p>
          <w:p w14:paraId="160AB7E4" w14:textId="26DD4E22" w:rsidR="00A05837" w:rsidRDefault="00F674F6" w:rsidP="002E5FAD">
            <w:pPr>
              <w:pStyle w:val="TableParagraph"/>
              <w:rPr>
                <w:sz w:val="24"/>
                <w:szCs w:val="24"/>
              </w:rPr>
            </w:pPr>
            <w:r w:rsidRPr="00F674F6">
              <w:rPr>
                <w:sz w:val="24"/>
                <w:szCs w:val="24"/>
              </w:rPr>
              <w:t>The role leads the governance and assurance directorate, fostering a culture of empowerment, inclusion, trust and high performance</w:t>
            </w:r>
            <w:r w:rsidR="00013347">
              <w:rPr>
                <w:sz w:val="24"/>
                <w:szCs w:val="24"/>
              </w:rPr>
              <w:t>,</w:t>
            </w:r>
            <w:r w:rsidRPr="00F674F6">
              <w:rPr>
                <w:sz w:val="24"/>
                <w:szCs w:val="24"/>
              </w:rPr>
              <w:t xml:space="preserve"> and ensuring the effective deployment of resources across the function.</w:t>
            </w:r>
          </w:p>
          <w:p w14:paraId="0E0AF762" w14:textId="23450469" w:rsidR="002E5FAD" w:rsidRPr="009F32CA" w:rsidRDefault="002E5FAD" w:rsidP="002E5F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05837" w:rsidRPr="009F32CA" w14:paraId="4363306E" w14:textId="77777777" w:rsidTr="004C2022">
        <w:trPr>
          <w:trHeight w:val="5291"/>
        </w:trPr>
        <w:tc>
          <w:tcPr>
            <w:tcW w:w="2371" w:type="dxa"/>
          </w:tcPr>
          <w:p w14:paraId="6B726508" w14:textId="77777777" w:rsidR="00A05837" w:rsidRPr="004C2022" w:rsidRDefault="007853AA" w:rsidP="004C2022">
            <w:pPr>
              <w:pStyle w:val="TableParagraph"/>
              <w:spacing w:before="120"/>
              <w:ind w:left="108"/>
              <w:rPr>
                <w:b/>
                <w:bCs/>
                <w:sz w:val="24"/>
                <w:szCs w:val="24"/>
              </w:rPr>
            </w:pPr>
            <w:r w:rsidRPr="004C2022">
              <w:rPr>
                <w:b/>
                <w:bCs/>
                <w:spacing w:val="-2"/>
                <w:sz w:val="24"/>
                <w:szCs w:val="24"/>
              </w:rPr>
              <w:t>Accountabilities</w:t>
            </w:r>
          </w:p>
        </w:tc>
        <w:tc>
          <w:tcPr>
            <w:tcW w:w="7552" w:type="dxa"/>
          </w:tcPr>
          <w:p w14:paraId="096BC371" w14:textId="5F0C0FBE" w:rsidR="006905FF" w:rsidRPr="006905FF" w:rsidRDefault="006905FF" w:rsidP="006905FF">
            <w:pPr>
              <w:pStyle w:val="TableParagraph"/>
              <w:spacing w:before="120"/>
              <w:ind w:right="153"/>
              <w:rPr>
                <w:b/>
                <w:bCs/>
                <w:sz w:val="24"/>
                <w:szCs w:val="24"/>
              </w:rPr>
            </w:pPr>
            <w:r w:rsidRPr="006905FF">
              <w:rPr>
                <w:b/>
                <w:bCs/>
                <w:sz w:val="24"/>
                <w:szCs w:val="24"/>
              </w:rPr>
              <w:t>1. Corporate Governance &amp; Secretariat</w:t>
            </w:r>
          </w:p>
          <w:p w14:paraId="06356BF8" w14:textId="77777777" w:rsidR="006905FF" w:rsidRPr="006905FF" w:rsidRDefault="006905FF" w:rsidP="00C37F8B">
            <w:pPr>
              <w:pStyle w:val="TableParagraph"/>
              <w:numPr>
                <w:ilvl w:val="0"/>
                <w:numId w:val="5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>Act as principal governance adviser to the Chair, Chief Executive and Board.</w:t>
            </w:r>
          </w:p>
          <w:p w14:paraId="4A7BB91F" w14:textId="4B27DFB5" w:rsidR="006905FF" w:rsidRPr="006905FF" w:rsidRDefault="006905FF" w:rsidP="00C37F8B">
            <w:pPr>
              <w:pStyle w:val="TableParagraph"/>
              <w:numPr>
                <w:ilvl w:val="0"/>
                <w:numId w:val="5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 xml:space="preserve">Maintain and safeguard CQC’s governance framework, ensuring alignment with </w:t>
            </w:r>
            <w:r w:rsidR="00A62FC5">
              <w:rPr>
                <w:sz w:val="24"/>
                <w:szCs w:val="24"/>
              </w:rPr>
              <w:t xml:space="preserve">statutory requirements, </w:t>
            </w:r>
            <w:r w:rsidRPr="006905FF">
              <w:rPr>
                <w:sz w:val="24"/>
                <w:szCs w:val="24"/>
              </w:rPr>
              <w:t xml:space="preserve">the </w:t>
            </w:r>
            <w:r w:rsidR="00A62FC5">
              <w:rPr>
                <w:sz w:val="24"/>
                <w:szCs w:val="24"/>
              </w:rPr>
              <w:t>CQC</w:t>
            </w:r>
            <w:r w:rsidRPr="006905FF">
              <w:rPr>
                <w:sz w:val="24"/>
                <w:szCs w:val="24"/>
              </w:rPr>
              <w:t xml:space="preserve"> Framework Agreement, </w:t>
            </w:r>
            <w:r w:rsidR="00A62FC5">
              <w:rPr>
                <w:sz w:val="24"/>
                <w:szCs w:val="24"/>
              </w:rPr>
              <w:t>Government Functional Standards and all Board-approved governance documents</w:t>
            </w:r>
            <w:r w:rsidRPr="006905FF">
              <w:rPr>
                <w:sz w:val="24"/>
                <w:szCs w:val="24"/>
              </w:rPr>
              <w:t>.</w:t>
            </w:r>
          </w:p>
          <w:p w14:paraId="0779C4AA" w14:textId="77777777" w:rsidR="006905FF" w:rsidRPr="006905FF" w:rsidRDefault="006905FF" w:rsidP="00C37F8B">
            <w:pPr>
              <w:pStyle w:val="TableParagraph"/>
              <w:numPr>
                <w:ilvl w:val="0"/>
                <w:numId w:val="5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>Lead the Board and committee governance cycle, ensuring high</w:t>
            </w:r>
            <w:r w:rsidRPr="006905FF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6905FF">
              <w:rPr>
                <w:sz w:val="24"/>
                <w:szCs w:val="24"/>
              </w:rPr>
              <w:t>quality secretariat support, disciplined forward planning and effective decision</w:t>
            </w:r>
            <w:r w:rsidRPr="006905FF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6905FF">
              <w:rPr>
                <w:sz w:val="24"/>
                <w:szCs w:val="24"/>
              </w:rPr>
              <w:t>making.</w:t>
            </w:r>
          </w:p>
          <w:p w14:paraId="657A5E89" w14:textId="77777777" w:rsidR="006905FF" w:rsidRPr="006905FF" w:rsidRDefault="006905FF" w:rsidP="00C37F8B">
            <w:pPr>
              <w:pStyle w:val="TableParagraph"/>
              <w:numPr>
                <w:ilvl w:val="0"/>
                <w:numId w:val="5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>As Company Secretary, oversee Board and committee effectiveness reviews, induction, development and ongoing support for all Board members.</w:t>
            </w:r>
          </w:p>
          <w:p w14:paraId="22899120" w14:textId="77777777" w:rsidR="006905FF" w:rsidRPr="006905FF" w:rsidRDefault="006905FF" w:rsidP="00C37F8B">
            <w:pPr>
              <w:pStyle w:val="TableParagraph"/>
              <w:numPr>
                <w:ilvl w:val="0"/>
                <w:numId w:val="5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 xml:space="preserve">Maintain the Scheme of Delegation, ensuring clarity of authority and disciplined application across the </w:t>
            </w:r>
            <w:proofErr w:type="spellStart"/>
            <w:r w:rsidRPr="006905FF">
              <w:rPr>
                <w:sz w:val="24"/>
                <w:szCs w:val="24"/>
              </w:rPr>
              <w:t>organisation</w:t>
            </w:r>
            <w:proofErr w:type="spellEnd"/>
            <w:r w:rsidRPr="006905FF">
              <w:rPr>
                <w:sz w:val="24"/>
                <w:szCs w:val="24"/>
              </w:rPr>
              <w:t>.</w:t>
            </w:r>
          </w:p>
          <w:p w14:paraId="12914CEC" w14:textId="77777777" w:rsidR="006905FF" w:rsidRPr="006905FF" w:rsidRDefault="006905FF" w:rsidP="00C37F8B">
            <w:pPr>
              <w:pStyle w:val="TableParagraph"/>
              <w:numPr>
                <w:ilvl w:val="0"/>
                <w:numId w:val="5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>Oversee the management of conflicts of interest, codes of conduct, registers and ethical governance arrangements.</w:t>
            </w:r>
          </w:p>
          <w:p w14:paraId="6B40BA78" w14:textId="77777777" w:rsidR="006905FF" w:rsidRPr="006905FF" w:rsidRDefault="006905FF" w:rsidP="00C37F8B">
            <w:pPr>
              <w:pStyle w:val="TableParagraph"/>
              <w:numPr>
                <w:ilvl w:val="0"/>
                <w:numId w:val="5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>Ensure transparent publication of Board papers, minutes, registers and statutory disclosures.</w:t>
            </w:r>
          </w:p>
          <w:p w14:paraId="2D3E8B66" w14:textId="77777777" w:rsidR="006905FF" w:rsidRPr="006905FF" w:rsidRDefault="006905FF" w:rsidP="006905FF">
            <w:pPr>
              <w:pStyle w:val="TableParagraph"/>
              <w:spacing w:before="120"/>
              <w:ind w:right="153"/>
              <w:rPr>
                <w:b/>
                <w:bCs/>
                <w:sz w:val="24"/>
                <w:szCs w:val="24"/>
              </w:rPr>
            </w:pPr>
            <w:r w:rsidRPr="006905FF">
              <w:rPr>
                <w:b/>
                <w:bCs/>
                <w:sz w:val="24"/>
                <w:szCs w:val="24"/>
              </w:rPr>
              <w:lastRenderedPageBreak/>
              <w:t>2. Organisational Assurance &amp; Risk Management</w:t>
            </w:r>
          </w:p>
          <w:p w14:paraId="5376A0FE" w14:textId="77777777" w:rsidR="006905FF" w:rsidRPr="006905FF" w:rsidRDefault="006905FF" w:rsidP="00C37F8B">
            <w:pPr>
              <w:pStyle w:val="TableParagraph"/>
              <w:numPr>
                <w:ilvl w:val="0"/>
                <w:numId w:val="6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>Lead CQC’s assurance and risk frameworks, ensuring they provide clear, evidence</w:t>
            </w:r>
            <w:r w:rsidRPr="006905FF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6905FF">
              <w:rPr>
                <w:sz w:val="24"/>
                <w:szCs w:val="24"/>
              </w:rPr>
              <w:t>based insight to the Board and Executive Team.</w:t>
            </w:r>
          </w:p>
          <w:p w14:paraId="090B216B" w14:textId="77777777" w:rsidR="006905FF" w:rsidRPr="006905FF" w:rsidRDefault="006905FF" w:rsidP="00C37F8B">
            <w:pPr>
              <w:pStyle w:val="TableParagraph"/>
              <w:numPr>
                <w:ilvl w:val="0"/>
                <w:numId w:val="6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 xml:space="preserve">Design and deliver a comprehensive corporate assurance </w:t>
            </w:r>
            <w:proofErr w:type="spellStart"/>
            <w:r w:rsidRPr="006905FF">
              <w:rPr>
                <w:sz w:val="24"/>
                <w:szCs w:val="24"/>
              </w:rPr>
              <w:t>programme</w:t>
            </w:r>
            <w:proofErr w:type="spellEnd"/>
            <w:r w:rsidRPr="006905FF">
              <w:rPr>
                <w:sz w:val="24"/>
                <w:szCs w:val="24"/>
              </w:rPr>
              <w:t>, ensuring risks are identified, mitigated and managed within appetite.</w:t>
            </w:r>
          </w:p>
          <w:p w14:paraId="0B0DC3FD" w14:textId="77777777" w:rsidR="006905FF" w:rsidRPr="006905FF" w:rsidRDefault="006905FF" w:rsidP="00C37F8B">
            <w:pPr>
              <w:pStyle w:val="TableParagraph"/>
              <w:numPr>
                <w:ilvl w:val="0"/>
                <w:numId w:val="6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>Provide assurance on the effectiveness of internal controls and compliance systems.</w:t>
            </w:r>
          </w:p>
          <w:p w14:paraId="2A248AA4" w14:textId="77777777" w:rsidR="006905FF" w:rsidRPr="006905FF" w:rsidRDefault="006905FF" w:rsidP="00C37F8B">
            <w:pPr>
              <w:pStyle w:val="TableParagraph"/>
              <w:numPr>
                <w:ilvl w:val="0"/>
                <w:numId w:val="6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>Drive a culture of continuous improvement in assurance, quality and performance oversight.</w:t>
            </w:r>
          </w:p>
          <w:p w14:paraId="56E7853A" w14:textId="77777777" w:rsidR="006905FF" w:rsidRPr="006905FF" w:rsidRDefault="006905FF" w:rsidP="006905FF">
            <w:pPr>
              <w:pStyle w:val="TableParagraph"/>
              <w:spacing w:before="120"/>
              <w:ind w:right="153"/>
              <w:rPr>
                <w:b/>
                <w:bCs/>
                <w:sz w:val="24"/>
                <w:szCs w:val="24"/>
              </w:rPr>
            </w:pPr>
            <w:r w:rsidRPr="006905FF">
              <w:rPr>
                <w:b/>
                <w:bCs/>
                <w:sz w:val="24"/>
                <w:szCs w:val="24"/>
              </w:rPr>
              <w:t>3. Internal Audit &amp; Control</w:t>
            </w:r>
          </w:p>
          <w:p w14:paraId="0AEEDF23" w14:textId="7D22F03F" w:rsidR="006905FF" w:rsidRPr="006905FF" w:rsidRDefault="006905FF" w:rsidP="00C37F8B">
            <w:pPr>
              <w:pStyle w:val="TableParagraph"/>
              <w:numPr>
                <w:ilvl w:val="0"/>
                <w:numId w:val="7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 xml:space="preserve">Oversee the </w:t>
            </w:r>
            <w:r w:rsidR="00A62FC5">
              <w:rPr>
                <w:sz w:val="24"/>
                <w:szCs w:val="24"/>
              </w:rPr>
              <w:t>relationship with CQC’s Internal Audit function, ensuring internal audit activity is well-planned, risk aligned and integrated into the corporate assurance framework.</w:t>
            </w:r>
          </w:p>
          <w:p w14:paraId="08F2E5C2" w14:textId="77777777" w:rsidR="006905FF" w:rsidRPr="006905FF" w:rsidRDefault="006905FF" w:rsidP="00C37F8B">
            <w:pPr>
              <w:pStyle w:val="TableParagraph"/>
              <w:numPr>
                <w:ilvl w:val="0"/>
                <w:numId w:val="7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>Work with the Audit &amp; Risk Assurance Committee to ensure findings are acted upon and controls strengthened.</w:t>
            </w:r>
          </w:p>
          <w:p w14:paraId="6965051D" w14:textId="77777777" w:rsidR="006905FF" w:rsidRPr="006905FF" w:rsidRDefault="006905FF" w:rsidP="00C37F8B">
            <w:pPr>
              <w:pStyle w:val="TableParagraph"/>
              <w:numPr>
                <w:ilvl w:val="0"/>
                <w:numId w:val="7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>Provide expert advice on governance, risk and control matters to senior leaders.</w:t>
            </w:r>
          </w:p>
          <w:p w14:paraId="638207DE" w14:textId="77777777" w:rsidR="006905FF" w:rsidRPr="006905FF" w:rsidRDefault="006905FF" w:rsidP="006905FF">
            <w:pPr>
              <w:pStyle w:val="TableParagraph"/>
              <w:spacing w:before="120"/>
              <w:ind w:right="153"/>
              <w:rPr>
                <w:b/>
                <w:bCs/>
                <w:sz w:val="24"/>
                <w:szCs w:val="24"/>
              </w:rPr>
            </w:pPr>
            <w:r w:rsidRPr="006905FF">
              <w:rPr>
                <w:b/>
                <w:bCs/>
                <w:sz w:val="24"/>
                <w:szCs w:val="24"/>
              </w:rPr>
              <w:t>4. Statutory, Regulatory &amp; Corporate Compliance</w:t>
            </w:r>
          </w:p>
          <w:p w14:paraId="0E74C3CA" w14:textId="5467DF7F" w:rsidR="006905FF" w:rsidRPr="006905FF" w:rsidRDefault="006905FF" w:rsidP="00C37F8B">
            <w:pPr>
              <w:pStyle w:val="TableParagraph"/>
              <w:numPr>
                <w:ilvl w:val="0"/>
                <w:numId w:val="8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 xml:space="preserve">Ensure CQC meets all statutory and regulatory obligations, </w:t>
            </w:r>
            <w:r w:rsidR="00FF7420">
              <w:rPr>
                <w:sz w:val="24"/>
                <w:szCs w:val="24"/>
              </w:rPr>
              <w:t>including ensuring independent assurance over</w:t>
            </w:r>
            <w:r w:rsidRPr="006905FF">
              <w:rPr>
                <w:sz w:val="24"/>
                <w:szCs w:val="24"/>
              </w:rPr>
              <w:t xml:space="preserve"> information governance, data protection, transparency and public accountability requirements.</w:t>
            </w:r>
          </w:p>
          <w:p w14:paraId="3087E4B1" w14:textId="77777777" w:rsidR="006905FF" w:rsidRPr="006905FF" w:rsidRDefault="006905FF" w:rsidP="00C37F8B">
            <w:pPr>
              <w:pStyle w:val="TableParagraph"/>
              <w:numPr>
                <w:ilvl w:val="0"/>
                <w:numId w:val="8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>Lead the governance elements of the Annual Report and Governance Statement.</w:t>
            </w:r>
          </w:p>
          <w:p w14:paraId="685D18A4" w14:textId="77777777" w:rsidR="006905FF" w:rsidRPr="006905FF" w:rsidRDefault="006905FF" w:rsidP="00C37F8B">
            <w:pPr>
              <w:pStyle w:val="TableParagraph"/>
              <w:numPr>
                <w:ilvl w:val="0"/>
                <w:numId w:val="8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>Ensure compliance with DHSC directions, Cabinet Office requirements and ALB reporting obligations.</w:t>
            </w:r>
          </w:p>
          <w:p w14:paraId="56872A36" w14:textId="77777777" w:rsidR="006905FF" w:rsidRPr="006905FF" w:rsidRDefault="006905FF" w:rsidP="006905FF">
            <w:pPr>
              <w:pStyle w:val="TableParagraph"/>
              <w:spacing w:before="120"/>
              <w:ind w:right="153"/>
              <w:rPr>
                <w:b/>
                <w:bCs/>
                <w:sz w:val="24"/>
                <w:szCs w:val="24"/>
              </w:rPr>
            </w:pPr>
            <w:r w:rsidRPr="006905FF">
              <w:rPr>
                <w:b/>
                <w:bCs/>
                <w:sz w:val="24"/>
                <w:szCs w:val="24"/>
              </w:rPr>
              <w:t>5. Stakeholder Engagement &amp; Government Relations</w:t>
            </w:r>
          </w:p>
          <w:p w14:paraId="1A6B4345" w14:textId="2FF5F7A2" w:rsidR="006905FF" w:rsidRPr="006905FF" w:rsidRDefault="006905FF" w:rsidP="00C37F8B">
            <w:pPr>
              <w:pStyle w:val="TableParagraph"/>
              <w:numPr>
                <w:ilvl w:val="0"/>
                <w:numId w:val="9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>Act as a key interface with DHSC, other ALBs, regulators and government bodies on governance matters.</w:t>
            </w:r>
          </w:p>
          <w:p w14:paraId="200065E4" w14:textId="77777777" w:rsidR="006905FF" w:rsidRPr="006905FF" w:rsidRDefault="006905FF" w:rsidP="00C37F8B">
            <w:pPr>
              <w:pStyle w:val="TableParagraph"/>
              <w:numPr>
                <w:ilvl w:val="0"/>
                <w:numId w:val="9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>Build strong internal and external partnerships to share learning and embed best practice.</w:t>
            </w:r>
          </w:p>
          <w:p w14:paraId="4A519BAB" w14:textId="0D648768" w:rsidR="006905FF" w:rsidRPr="006905FF" w:rsidRDefault="006905FF" w:rsidP="00C37F8B">
            <w:pPr>
              <w:pStyle w:val="TableParagraph"/>
              <w:numPr>
                <w:ilvl w:val="0"/>
                <w:numId w:val="9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 xml:space="preserve">Provide clear, timely communication </w:t>
            </w:r>
            <w:proofErr w:type="gramStart"/>
            <w:r w:rsidRPr="006905FF">
              <w:rPr>
                <w:sz w:val="24"/>
                <w:szCs w:val="24"/>
              </w:rPr>
              <w:t>to</w:t>
            </w:r>
            <w:proofErr w:type="gramEnd"/>
            <w:r w:rsidRPr="006905FF">
              <w:rPr>
                <w:sz w:val="24"/>
                <w:szCs w:val="24"/>
              </w:rPr>
              <w:t xml:space="preserve"> the Board, Executive Team and senior leaders on governance</w:t>
            </w:r>
            <w:r w:rsidR="00FF7420">
              <w:rPr>
                <w:sz w:val="24"/>
                <w:szCs w:val="24"/>
              </w:rPr>
              <w:t xml:space="preserve"> and</w:t>
            </w:r>
            <w:r w:rsidRPr="006905FF">
              <w:rPr>
                <w:sz w:val="24"/>
                <w:szCs w:val="24"/>
              </w:rPr>
              <w:t xml:space="preserve"> issues.</w:t>
            </w:r>
          </w:p>
          <w:p w14:paraId="37CDBFAB" w14:textId="77777777" w:rsidR="006905FF" w:rsidRPr="006905FF" w:rsidRDefault="006905FF" w:rsidP="006905FF">
            <w:pPr>
              <w:pStyle w:val="TableParagraph"/>
              <w:spacing w:before="120"/>
              <w:ind w:right="153"/>
              <w:rPr>
                <w:b/>
                <w:bCs/>
                <w:sz w:val="24"/>
                <w:szCs w:val="24"/>
              </w:rPr>
            </w:pPr>
            <w:r w:rsidRPr="006905FF">
              <w:rPr>
                <w:b/>
                <w:bCs/>
                <w:sz w:val="24"/>
                <w:szCs w:val="24"/>
              </w:rPr>
              <w:t>6. Leadership &amp; Directorate Management</w:t>
            </w:r>
          </w:p>
          <w:p w14:paraId="0DAFD601" w14:textId="77777777" w:rsidR="0036002D" w:rsidRPr="0036002D" w:rsidRDefault="0036002D" w:rsidP="0036002D">
            <w:pPr>
              <w:pStyle w:val="ListParagraph"/>
              <w:numPr>
                <w:ilvl w:val="0"/>
                <w:numId w:val="10"/>
              </w:numPr>
              <w:ind w:left="749"/>
              <w:rPr>
                <w:rFonts w:ascii="Arial" w:eastAsia="Arial" w:hAnsi="Arial" w:cs="Arial"/>
                <w:sz w:val="24"/>
                <w:szCs w:val="24"/>
              </w:rPr>
            </w:pPr>
            <w:r w:rsidRPr="0036002D">
              <w:rPr>
                <w:rFonts w:ascii="Arial" w:eastAsia="Arial" w:hAnsi="Arial" w:cs="Arial"/>
                <w:sz w:val="24"/>
                <w:szCs w:val="24"/>
              </w:rPr>
              <w:t>Lead the governance and assurance directorate, fostering a culture of empowerment, inclusion, trust and high performance.</w:t>
            </w:r>
          </w:p>
          <w:p w14:paraId="6733A994" w14:textId="77777777" w:rsidR="006905FF" w:rsidRPr="006905FF" w:rsidRDefault="006905FF" w:rsidP="00C37F8B">
            <w:pPr>
              <w:pStyle w:val="TableParagraph"/>
              <w:numPr>
                <w:ilvl w:val="0"/>
                <w:numId w:val="10"/>
              </w:numPr>
              <w:spacing w:before="120"/>
              <w:ind w:left="749" w:right="153"/>
              <w:rPr>
                <w:sz w:val="24"/>
                <w:szCs w:val="24"/>
              </w:rPr>
            </w:pPr>
            <w:r w:rsidRPr="006905FF">
              <w:rPr>
                <w:sz w:val="24"/>
                <w:szCs w:val="24"/>
              </w:rPr>
              <w:t>Ensure resources are used effectively, delivering value for money and operational excellence.</w:t>
            </w:r>
          </w:p>
          <w:p w14:paraId="43FD7F56" w14:textId="77777777" w:rsidR="006905FF" w:rsidRPr="006905FF" w:rsidRDefault="006905FF" w:rsidP="00C37F8B">
            <w:pPr>
              <w:pStyle w:val="TableParagraph"/>
              <w:numPr>
                <w:ilvl w:val="0"/>
                <w:numId w:val="10"/>
              </w:numPr>
              <w:spacing w:before="120"/>
              <w:ind w:left="749" w:right="153"/>
              <w:rPr>
                <w:sz w:val="24"/>
                <w:szCs w:val="24"/>
              </w:rPr>
            </w:pPr>
            <w:proofErr w:type="spellStart"/>
            <w:r w:rsidRPr="006905FF">
              <w:rPr>
                <w:sz w:val="24"/>
                <w:szCs w:val="24"/>
              </w:rPr>
              <w:t>Deputise</w:t>
            </w:r>
            <w:proofErr w:type="spellEnd"/>
            <w:r w:rsidRPr="006905FF">
              <w:rPr>
                <w:sz w:val="24"/>
                <w:szCs w:val="24"/>
              </w:rPr>
              <w:t xml:space="preserve"> for the Executive Director of Finance &amp; Corporate Services as required.</w:t>
            </w:r>
          </w:p>
          <w:p w14:paraId="1CAD675E" w14:textId="633EB095" w:rsidR="00A05837" w:rsidRPr="009F32CA" w:rsidRDefault="00A05837">
            <w:pPr>
              <w:pStyle w:val="TableParagraph"/>
              <w:spacing w:before="120"/>
              <w:ind w:right="153"/>
              <w:rPr>
                <w:sz w:val="24"/>
                <w:szCs w:val="24"/>
              </w:rPr>
            </w:pPr>
          </w:p>
        </w:tc>
      </w:tr>
    </w:tbl>
    <w:p w14:paraId="4F45B70A" w14:textId="77777777" w:rsidR="00A05837" w:rsidRDefault="00A05837">
      <w:pPr>
        <w:pStyle w:val="TableParagraph"/>
        <w:rPr>
          <w:sz w:val="24"/>
        </w:rPr>
        <w:sectPr w:rsidR="00A05837" w:rsidSect="00EA461C">
          <w:type w:val="continuous"/>
          <w:pgSz w:w="11910" w:h="16840"/>
          <w:pgMar w:top="709" w:right="850" w:bottom="280" w:left="992" w:header="720" w:footer="720" w:gutter="0"/>
          <w:cols w:space="720"/>
        </w:sectPr>
      </w:pPr>
    </w:p>
    <w:tbl>
      <w:tblPr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560"/>
      </w:tblGrid>
      <w:tr w:rsidR="00A05837" w14:paraId="06CE3A6A" w14:textId="77777777" w:rsidTr="006C6743">
        <w:trPr>
          <w:trHeight w:val="3816"/>
        </w:trPr>
        <w:tc>
          <w:tcPr>
            <w:tcW w:w="1980" w:type="dxa"/>
          </w:tcPr>
          <w:p w14:paraId="7861CD52" w14:textId="51A67053" w:rsidR="00A05837" w:rsidRPr="00103DA7" w:rsidRDefault="006C6743">
            <w:pPr>
              <w:pStyle w:val="TableParagraph"/>
              <w:ind w:right="55"/>
              <w:rPr>
                <w:b/>
                <w:bCs/>
                <w:sz w:val="24"/>
              </w:rPr>
            </w:pPr>
            <w:r w:rsidRPr="00103DA7">
              <w:rPr>
                <w:b/>
                <w:bCs/>
                <w:sz w:val="24"/>
              </w:rPr>
              <w:lastRenderedPageBreak/>
              <w:t>Experience and Expertise</w:t>
            </w:r>
          </w:p>
        </w:tc>
        <w:tc>
          <w:tcPr>
            <w:tcW w:w="7560" w:type="dxa"/>
          </w:tcPr>
          <w:p w14:paraId="1CA8F641" w14:textId="77777777" w:rsidR="006C6743" w:rsidRPr="006C6743" w:rsidRDefault="006C6743" w:rsidP="006C674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/>
              <w:ind w:right="110"/>
              <w:rPr>
                <w:sz w:val="24"/>
              </w:rPr>
            </w:pPr>
            <w:r w:rsidRPr="006C6743">
              <w:rPr>
                <w:sz w:val="24"/>
              </w:rPr>
              <w:t>Senior leadership experience in governance, assurance or company secretariat roles within a complex, high</w:t>
            </w:r>
            <w:r w:rsidRPr="006C6743">
              <w:rPr>
                <w:rFonts w:ascii="Cambria Math" w:hAnsi="Cambria Math" w:cs="Cambria Math"/>
                <w:sz w:val="24"/>
              </w:rPr>
              <w:t>‑</w:t>
            </w:r>
            <w:r w:rsidRPr="006C6743">
              <w:rPr>
                <w:sz w:val="24"/>
              </w:rPr>
              <w:t xml:space="preserve">profile </w:t>
            </w:r>
            <w:proofErr w:type="spellStart"/>
            <w:r w:rsidRPr="006C6743">
              <w:rPr>
                <w:sz w:val="24"/>
              </w:rPr>
              <w:t>organisation</w:t>
            </w:r>
            <w:proofErr w:type="spellEnd"/>
            <w:r w:rsidRPr="006C6743">
              <w:rPr>
                <w:sz w:val="24"/>
              </w:rPr>
              <w:t>.</w:t>
            </w:r>
          </w:p>
          <w:p w14:paraId="18FBE186" w14:textId="77777777" w:rsidR="006C6743" w:rsidRPr="006C6743" w:rsidRDefault="006C6743" w:rsidP="006C674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/>
              <w:ind w:right="110"/>
              <w:rPr>
                <w:sz w:val="24"/>
              </w:rPr>
            </w:pPr>
            <w:r w:rsidRPr="006C6743">
              <w:rPr>
                <w:sz w:val="24"/>
              </w:rPr>
              <w:t>Deep knowledge of statutory and regulatory frameworks relevant to public bodies and ALBs.</w:t>
            </w:r>
          </w:p>
          <w:p w14:paraId="12079737" w14:textId="77777777" w:rsidR="006C6743" w:rsidRPr="006C6743" w:rsidRDefault="006C6743" w:rsidP="006C674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/>
              <w:ind w:right="110"/>
              <w:rPr>
                <w:sz w:val="24"/>
              </w:rPr>
            </w:pPr>
            <w:r w:rsidRPr="006C6743">
              <w:rPr>
                <w:sz w:val="24"/>
              </w:rPr>
              <w:t>Proven experience of Board and committee governance, risk management, internal control and assurance frameworks.</w:t>
            </w:r>
          </w:p>
          <w:p w14:paraId="4840E209" w14:textId="77777777" w:rsidR="006C6743" w:rsidRPr="006C6743" w:rsidRDefault="006C6743" w:rsidP="006C674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/>
              <w:ind w:right="110"/>
              <w:rPr>
                <w:sz w:val="24"/>
              </w:rPr>
            </w:pPr>
            <w:r w:rsidRPr="006C6743">
              <w:rPr>
                <w:sz w:val="24"/>
              </w:rPr>
              <w:t>Experience of working with or supporting Board</w:t>
            </w:r>
            <w:r w:rsidRPr="006C6743">
              <w:rPr>
                <w:rFonts w:ascii="Cambria Math" w:hAnsi="Cambria Math" w:cs="Cambria Math"/>
                <w:sz w:val="24"/>
              </w:rPr>
              <w:t>‑</w:t>
            </w:r>
            <w:r w:rsidRPr="006C6743">
              <w:rPr>
                <w:sz w:val="24"/>
              </w:rPr>
              <w:t>level audit and risk committees.</w:t>
            </w:r>
          </w:p>
          <w:p w14:paraId="7C2C50ED" w14:textId="77777777" w:rsidR="006C6743" w:rsidRPr="006C6743" w:rsidRDefault="006C6743" w:rsidP="006C674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/>
              <w:ind w:right="110"/>
              <w:rPr>
                <w:sz w:val="24"/>
              </w:rPr>
            </w:pPr>
            <w:r w:rsidRPr="006C6743">
              <w:rPr>
                <w:sz w:val="24"/>
              </w:rPr>
              <w:t>Strong track record of building trusted relationships with senior stakeholders, including government departments.</w:t>
            </w:r>
          </w:p>
          <w:p w14:paraId="1DFCD042" w14:textId="2777C062" w:rsidR="00A05837" w:rsidRPr="006C6743" w:rsidRDefault="006C6743" w:rsidP="006C674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/>
              <w:ind w:right="110"/>
              <w:rPr>
                <w:sz w:val="24"/>
              </w:rPr>
            </w:pPr>
            <w:r w:rsidRPr="006C6743">
              <w:rPr>
                <w:sz w:val="24"/>
              </w:rPr>
              <w:t>Ability to interpret complex information and provide clear, concise recommendations.</w:t>
            </w:r>
          </w:p>
        </w:tc>
      </w:tr>
    </w:tbl>
    <w:p w14:paraId="4C7063F1" w14:textId="77777777" w:rsidR="00A05837" w:rsidRDefault="00A05837">
      <w:pPr>
        <w:pStyle w:val="TableParagraph"/>
        <w:rPr>
          <w:sz w:val="24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560"/>
      </w:tblGrid>
      <w:tr w:rsidR="006E7D73" w14:paraId="7406D94C" w14:textId="77777777" w:rsidTr="004C2022">
        <w:trPr>
          <w:trHeight w:val="2399"/>
        </w:trPr>
        <w:tc>
          <w:tcPr>
            <w:tcW w:w="1980" w:type="dxa"/>
          </w:tcPr>
          <w:p w14:paraId="3A7BB87B" w14:textId="77777777" w:rsidR="006E7D73" w:rsidRDefault="006E7D73" w:rsidP="000A148F">
            <w:pPr>
              <w:pStyle w:val="TableParagraph"/>
              <w:tabs>
                <w:tab w:val="left" w:pos="467"/>
              </w:tabs>
              <w:spacing w:before="1"/>
              <w:ind w:right="103"/>
              <w:rPr>
                <w:rFonts w:ascii="Times New Roman"/>
                <w:sz w:val="24"/>
              </w:rPr>
            </w:pPr>
            <w:r w:rsidRPr="00103DA7">
              <w:rPr>
                <w:b/>
                <w:bCs/>
                <w:sz w:val="24"/>
              </w:rPr>
              <w:t>Leadership &amp; Personal Qualities</w:t>
            </w:r>
          </w:p>
        </w:tc>
        <w:tc>
          <w:tcPr>
            <w:tcW w:w="7560" w:type="dxa"/>
          </w:tcPr>
          <w:p w14:paraId="37610B3E" w14:textId="77777777" w:rsidR="006E7D73" w:rsidRPr="00103DA7" w:rsidRDefault="006E7D73" w:rsidP="000A148F">
            <w:pPr>
              <w:pStyle w:val="TableParagraph"/>
              <w:numPr>
                <w:ilvl w:val="0"/>
                <w:numId w:val="11"/>
              </w:numPr>
              <w:spacing w:before="1"/>
              <w:ind w:left="465" w:right="103"/>
              <w:rPr>
                <w:sz w:val="24"/>
              </w:rPr>
            </w:pPr>
            <w:r w:rsidRPr="00103DA7">
              <w:rPr>
                <w:sz w:val="24"/>
              </w:rPr>
              <w:t xml:space="preserve">Inspiring, resilient and inclusive </w:t>
            </w:r>
            <w:proofErr w:type="gramStart"/>
            <w:r w:rsidRPr="00103DA7">
              <w:rPr>
                <w:sz w:val="24"/>
              </w:rPr>
              <w:t>leader</w:t>
            </w:r>
            <w:proofErr w:type="gramEnd"/>
            <w:r w:rsidRPr="00103DA7">
              <w:rPr>
                <w:sz w:val="24"/>
              </w:rPr>
              <w:t xml:space="preserve"> who builds high</w:t>
            </w:r>
            <w:r w:rsidRPr="00103DA7">
              <w:rPr>
                <w:rFonts w:ascii="Cambria Math" w:hAnsi="Cambria Math" w:cs="Cambria Math"/>
                <w:sz w:val="24"/>
              </w:rPr>
              <w:t>‑</w:t>
            </w:r>
            <w:r w:rsidRPr="00103DA7">
              <w:rPr>
                <w:sz w:val="24"/>
              </w:rPr>
              <w:t>performing teams.</w:t>
            </w:r>
          </w:p>
          <w:p w14:paraId="20F92B15" w14:textId="77777777" w:rsidR="006E7D73" w:rsidRPr="00103DA7" w:rsidRDefault="006E7D73" w:rsidP="000A148F">
            <w:pPr>
              <w:pStyle w:val="TableParagraph"/>
              <w:numPr>
                <w:ilvl w:val="0"/>
                <w:numId w:val="11"/>
              </w:numPr>
              <w:spacing w:before="1"/>
              <w:ind w:left="465" w:right="103"/>
              <w:rPr>
                <w:sz w:val="24"/>
              </w:rPr>
            </w:pPr>
            <w:r w:rsidRPr="00103DA7">
              <w:rPr>
                <w:sz w:val="24"/>
              </w:rPr>
              <w:t>Exceptional communication and interpersonal skills, with the ability to influence at the highest levels.</w:t>
            </w:r>
          </w:p>
          <w:p w14:paraId="11F68B24" w14:textId="77777777" w:rsidR="006E7D73" w:rsidRPr="00103DA7" w:rsidRDefault="006E7D73" w:rsidP="000A148F">
            <w:pPr>
              <w:pStyle w:val="TableParagraph"/>
              <w:numPr>
                <w:ilvl w:val="0"/>
                <w:numId w:val="11"/>
              </w:numPr>
              <w:spacing w:before="1"/>
              <w:ind w:left="465" w:right="103"/>
              <w:rPr>
                <w:sz w:val="24"/>
              </w:rPr>
            </w:pPr>
            <w:r w:rsidRPr="00103DA7">
              <w:rPr>
                <w:sz w:val="24"/>
              </w:rPr>
              <w:t>High integrity, sound judgement and the courage to challenge constructively.</w:t>
            </w:r>
          </w:p>
          <w:p w14:paraId="3A4494A2" w14:textId="77777777" w:rsidR="006E7D73" w:rsidRPr="006E7D73" w:rsidRDefault="006E7D73" w:rsidP="000A148F">
            <w:pPr>
              <w:pStyle w:val="TableParagraph"/>
              <w:numPr>
                <w:ilvl w:val="0"/>
                <w:numId w:val="11"/>
              </w:numPr>
              <w:spacing w:before="1"/>
              <w:ind w:left="465" w:right="103"/>
              <w:rPr>
                <w:sz w:val="24"/>
              </w:rPr>
            </w:pPr>
            <w:r w:rsidRPr="00103DA7">
              <w:rPr>
                <w:sz w:val="24"/>
              </w:rPr>
              <w:t xml:space="preserve">Strategic </w:t>
            </w:r>
            <w:proofErr w:type="gramStart"/>
            <w:r w:rsidRPr="00103DA7">
              <w:rPr>
                <w:sz w:val="24"/>
              </w:rPr>
              <w:t>thinker</w:t>
            </w:r>
            <w:proofErr w:type="gramEnd"/>
            <w:r w:rsidRPr="00103DA7">
              <w:rPr>
                <w:sz w:val="24"/>
              </w:rPr>
              <w:t xml:space="preserve"> with agility and clarity in a fast</w:t>
            </w:r>
            <w:r w:rsidRPr="00103DA7">
              <w:rPr>
                <w:rFonts w:ascii="Cambria Math" w:hAnsi="Cambria Math" w:cs="Cambria Math"/>
                <w:sz w:val="24"/>
              </w:rPr>
              <w:t>‑</w:t>
            </w:r>
            <w:r w:rsidRPr="00103DA7">
              <w:rPr>
                <w:sz w:val="24"/>
              </w:rPr>
              <w:t xml:space="preserve">moving political and </w:t>
            </w:r>
            <w:proofErr w:type="spellStart"/>
            <w:r w:rsidRPr="00103DA7">
              <w:rPr>
                <w:sz w:val="24"/>
              </w:rPr>
              <w:t>organisational</w:t>
            </w:r>
            <w:proofErr w:type="spellEnd"/>
            <w:r w:rsidRPr="00103DA7">
              <w:rPr>
                <w:sz w:val="24"/>
              </w:rPr>
              <w:t xml:space="preserve"> environment</w:t>
            </w:r>
            <w:r>
              <w:rPr>
                <w:sz w:val="24"/>
              </w:rPr>
              <w:t>.</w:t>
            </w:r>
          </w:p>
        </w:tc>
      </w:tr>
    </w:tbl>
    <w:p w14:paraId="42CFD3CB" w14:textId="77777777" w:rsidR="006E7D73" w:rsidRDefault="006E7D73">
      <w:pPr>
        <w:pStyle w:val="TableParagraph"/>
        <w:rPr>
          <w:sz w:val="24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560"/>
      </w:tblGrid>
      <w:tr w:rsidR="006E7D73" w14:paraId="084E8AF3" w14:textId="77777777" w:rsidTr="003A1D55">
        <w:trPr>
          <w:trHeight w:val="1403"/>
        </w:trPr>
        <w:tc>
          <w:tcPr>
            <w:tcW w:w="1980" w:type="dxa"/>
          </w:tcPr>
          <w:p w14:paraId="0D736E28" w14:textId="77777777" w:rsidR="004C2022" w:rsidRPr="004C2022" w:rsidRDefault="004C2022" w:rsidP="003A1D55">
            <w:pPr>
              <w:pStyle w:val="TableParagraph"/>
              <w:spacing w:before="120"/>
              <w:ind w:left="108" w:right="102"/>
              <w:rPr>
                <w:b/>
                <w:bCs/>
                <w:sz w:val="24"/>
              </w:rPr>
            </w:pPr>
            <w:r w:rsidRPr="004C2022">
              <w:rPr>
                <w:b/>
                <w:bCs/>
                <w:sz w:val="24"/>
              </w:rPr>
              <w:t>Qualifications</w:t>
            </w:r>
          </w:p>
          <w:p w14:paraId="2E5513C4" w14:textId="37839D45" w:rsidR="006E7D73" w:rsidRDefault="006E7D73" w:rsidP="000A148F">
            <w:pPr>
              <w:pStyle w:val="TableParagraph"/>
              <w:tabs>
                <w:tab w:val="left" w:pos="467"/>
              </w:tabs>
              <w:spacing w:before="1"/>
              <w:ind w:right="103"/>
              <w:rPr>
                <w:rFonts w:ascii="Times New Roman"/>
                <w:sz w:val="24"/>
              </w:rPr>
            </w:pPr>
          </w:p>
        </w:tc>
        <w:tc>
          <w:tcPr>
            <w:tcW w:w="7560" w:type="dxa"/>
          </w:tcPr>
          <w:p w14:paraId="3FB38E08" w14:textId="77777777" w:rsidR="004C2022" w:rsidRPr="004C2022" w:rsidRDefault="004C2022" w:rsidP="003A1D55">
            <w:pPr>
              <w:pStyle w:val="TableParagraph"/>
              <w:numPr>
                <w:ilvl w:val="0"/>
                <w:numId w:val="12"/>
              </w:numPr>
              <w:spacing w:before="120"/>
              <w:ind w:left="465" w:right="102" w:hanging="357"/>
              <w:rPr>
                <w:sz w:val="24"/>
              </w:rPr>
            </w:pPr>
            <w:r w:rsidRPr="004C2022">
              <w:rPr>
                <w:sz w:val="24"/>
              </w:rPr>
              <w:t xml:space="preserve">Degree or </w:t>
            </w:r>
            <w:proofErr w:type="spellStart"/>
            <w:r w:rsidRPr="004C2022">
              <w:rPr>
                <w:sz w:val="24"/>
              </w:rPr>
              <w:t>recognised</w:t>
            </w:r>
            <w:proofErr w:type="spellEnd"/>
            <w:r w:rsidRPr="004C2022">
              <w:rPr>
                <w:sz w:val="24"/>
              </w:rPr>
              <w:t xml:space="preserve"> professional qualification in governance, law, business administration, finance or a related field (or equivalent experience).</w:t>
            </w:r>
          </w:p>
          <w:p w14:paraId="35188261" w14:textId="101A89E0" w:rsidR="006E7D73" w:rsidRPr="004C2022" w:rsidRDefault="004C2022" w:rsidP="004C2022">
            <w:pPr>
              <w:pStyle w:val="TableParagraph"/>
              <w:numPr>
                <w:ilvl w:val="0"/>
                <w:numId w:val="12"/>
              </w:numPr>
              <w:spacing w:before="1"/>
              <w:ind w:left="465" w:right="103"/>
              <w:rPr>
                <w:sz w:val="24"/>
              </w:rPr>
            </w:pPr>
            <w:r w:rsidRPr="004C2022">
              <w:rPr>
                <w:sz w:val="24"/>
              </w:rPr>
              <w:t>Governance or company secretariat accreditation is desirable.</w:t>
            </w:r>
          </w:p>
        </w:tc>
      </w:tr>
    </w:tbl>
    <w:p w14:paraId="3743A5B5" w14:textId="77777777" w:rsidR="006E7D73" w:rsidRDefault="006E7D73">
      <w:pPr>
        <w:pStyle w:val="TableParagraph"/>
        <w:rPr>
          <w:sz w:val="24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7579"/>
      </w:tblGrid>
      <w:tr w:rsidR="00CC5C32" w14:paraId="06C7EF6B" w14:textId="709D94A4" w:rsidTr="00CC5C32">
        <w:tc>
          <w:tcPr>
            <w:tcW w:w="1961" w:type="dxa"/>
            <w:tcBorders>
              <w:right w:val="single" w:sz="4" w:space="0" w:color="auto"/>
            </w:tcBorders>
          </w:tcPr>
          <w:p w14:paraId="253CBC7D" w14:textId="0C809AC3" w:rsidR="00BC2519" w:rsidRPr="004C2022" w:rsidRDefault="00BC2519" w:rsidP="003A1D55">
            <w:pPr>
              <w:pStyle w:val="TableParagraph"/>
              <w:spacing w:before="120"/>
              <w:ind w:left="108" w:right="10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Values &amp; Behaviours</w:t>
            </w:r>
          </w:p>
          <w:p w14:paraId="79DF4E33" w14:textId="6A76672B" w:rsidR="00CC5C32" w:rsidRDefault="00BC2519" w:rsidP="00CB091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3" w:lineRule="exact"/>
              <w:ind w:left="2835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7579" w:type="dxa"/>
            <w:tcBorders>
              <w:left w:val="single" w:sz="4" w:space="0" w:color="auto"/>
            </w:tcBorders>
          </w:tcPr>
          <w:p w14:paraId="65F09347" w14:textId="77777777" w:rsidR="003A1D55" w:rsidRPr="003A1D55" w:rsidRDefault="003A1D55" w:rsidP="003A1D55">
            <w:pPr>
              <w:pStyle w:val="TableParagraph"/>
              <w:spacing w:before="120"/>
              <w:ind w:left="108"/>
              <w:rPr>
                <w:b/>
                <w:bCs/>
                <w:sz w:val="24"/>
              </w:rPr>
            </w:pPr>
            <w:r w:rsidRPr="003A1D55">
              <w:rPr>
                <w:b/>
                <w:bCs/>
                <w:sz w:val="24"/>
              </w:rPr>
              <w:t xml:space="preserve">Excellence </w:t>
            </w:r>
          </w:p>
          <w:p w14:paraId="594F0380" w14:textId="77777777" w:rsidR="003A1D55" w:rsidRPr="003A1D55" w:rsidRDefault="003A1D55" w:rsidP="003A1D55">
            <w:pPr>
              <w:pStyle w:val="TableParagraph"/>
              <w:rPr>
                <w:sz w:val="24"/>
              </w:rPr>
            </w:pPr>
            <w:r w:rsidRPr="003A1D55">
              <w:rPr>
                <w:sz w:val="24"/>
              </w:rPr>
              <w:t xml:space="preserve">In my work for CQC: </w:t>
            </w:r>
          </w:p>
          <w:p w14:paraId="4746373E" w14:textId="3E46DEAB" w:rsidR="003A1D55" w:rsidRPr="003A1D55" w:rsidRDefault="003A1D55" w:rsidP="003A1D55">
            <w:pPr>
              <w:pStyle w:val="TableParagraph"/>
              <w:numPr>
                <w:ilvl w:val="0"/>
                <w:numId w:val="13"/>
              </w:numPr>
              <w:ind w:left="487"/>
              <w:rPr>
                <w:sz w:val="24"/>
              </w:rPr>
            </w:pPr>
            <w:r w:rsidRPr="003A1D55">
              <w:rPr>
                <w:sz w:val="24"/>
              </w:rPr>
              <w:t xml:space="preserve">I set high standards for myself and others, and take accountability for results </w:t>
            </w:r>
          </w:p>
          <w:p w14:paraId="6BC21505" w14:textId="5BC77900" w:rsidR="003A1D55" w:rsidRPr="003A1D55" w:rsidRDefault="003A1D55" w:rsidP="003A1D55">
            <w:pPr>
              <w:pStyle w:val="TableParagraph"/>
              <w:numPr>
                <w:ilvl w:val="0"/>
                <w:numId w:val="13"/>
              </w:numPr>
              <w:ind w:left="487"/>
              <w:rPr>
                <w:sz w:val="24"/>
              </w:rPr>
            </w:pPr>
            <w:r w:rsidRPr="003A1D55">
              <w:rPr>
                <w:sz w:val="24"/>
              </w:rPr>
              <w:t xml:space="preserve">I am ambitious to improve and innovate </w:t>
            </w:r>
          </w:p>
          <w:p w14:paraId="0FAD564F" w14:textId="56DED9F3" w:rsidR="003A1D55" w:rsidRPr="003A1D55" w:rsidRDefault="003A1D55" w:rsidP="003A1D55">
            <w:pPr>
              <w:pStyle w:val="TableParagraph"/>
              <w:numPr>
                <w:ilvl w:val="0"/>
                <w:numId w:val="13"/>
              </w:numPr>
              <w:ind w:left="487"/>
              <w:rPr>
                <w:sz w:val="24"/>
              </w:rPr>
            </w:pPr>
            <w:r w:rsidRPr="003A1D55">
              <w:rPr>
                <w:sz w:val="24"/>
              </w:rPr>
              <w:t xml:space="preserve">I encourage improvement through continuous learning, </w:t>
            </w:r>
          </w:p>
          <w:p w14:paraId="07FC4470" w14:textId="3FD91DB6" w:rsidR="003A1D55" w:rsidRPr="003A1D55" w:rsidRDefault="003A1D55" w:rsidP="003A1D55">
            <w:pPr>
              <w:pStyle w:val="TableParagraph"/>
              <w:numPr>
                <w:ilvl w:val="0"/>
                <w:numId w:val="13"/>
              </w:numPr>
              <w:ind w:left="487"/>
              <w:rPr>
                <w:sz w:val="24"/>
              </w:rPr>
            </w:pPr>
            <w:r w:rsidRPr="003A1D55">
              <w:rPr>
                <w:sz w:val="24"/>
              </w:rPr>
              <w:t xml:space="preserve">I make best use of people’s time and </w:t>
            </w:r>
            <w:proofErr w:type="spellStart"/>
            <w:r w:rsidRPr="003A1D55">
              <w:rPr>
                <w:sz w:val="24"/>
              </w:rPr>
              <w:t>recognise</w:t>
            </w:r>
            <w:proofErr w:type="spellEnd"/>
            <w:r w:rsidRPr="003A1D55">
              <w:rPr>
                <w:sz w:val="24"/>
              </w:rPr>
              <w:t xml:space="preserve"> the valuable contribution of others</w:t>
            </w:r>
            <w:r>
              <w:rPr>
                <w:sz w:val="24"/>
              </w:rPr>
              <w:t>.</w:t>
            </w:r>
          </w:p>
          <w:p w14:paraId="73DA3BB3" w14:textId="77777777" w:rsidR="003A1D55" w:rsidRPr="003A1D55" w:rsidRDefault="003A1D55" w:rsidP="003A1D55">
            <w:pPr>
              <w:pStyle w:val="TableParagraph"/>
              <w:rPr>
                <w:sz w:val="24"/>
              </w:rPr>
            </w:pPr>
            <w:r w:rsidRPr="003A1D55">
              <w:rPr>
                <w:sz w:val="24"/>
              </w:rPr>
              <w:t xml:space="preserve"> </w:t>
            </w:r>
          </w:p>
          <w:p w14:paraId="16313904" w14:textId="77777777" w:rsidR="003A1D55" w:rsidRPr="003A1D55" w:rsidRDefault="003A1D55" w:rsidP="003A1D55">
            <w:pPr>
              <w:pStyle w:val="TableParagraph"/>
              <w:rPr>
                <w:b/>
                <w:bCs/>
                <w:sz w:val="24"/>
              </w:rPr>
            </w:pPr>
            <w:r w:rsidRPr="003A1D55">
              <w:rPr>
                <w:b/>
                <w:bCs/>
                <w:sz w:val="24"/>
              </w:rPr>
              <w:t xml:space="preserve">Caring </w:t>
            </w:r>
          </w:p>
          <w:p w14:paraId="79651302" w14:textId="77777777" w:rsidR="003A1D55" w:rsidRPr="003A1D55" w:rsidRDefault="003A1D55" w:rsidP="003A1D55">
            <w:pPr>
              <w:pStyle w:val="TableParagraph"/>
              <w:rPr>
                <w:sz w:val="24"/>
              </w:rPr>
            </w:pPr>
            <w:r w:rsidRPr="003A1D55">
              <w:rPr>
                <w:sz w:val="24"/>
              </w:rPr>
              <w:t xml:space="preserve">In my work for CQC: </w:t>
            </w:r>
          </w:p>
          <w:p w14:paraId="35973BA6" w14:textId="6F1F96F1" w:rsidR="003A1D55" w:rsidRPr="003A1D55" w:rsidRDefault="003A1D55" w:rsidP="003A1D55">
            <w:pPr>
              <w:pStyle w:val="TableParagraph"/>
              <w:numPr>
                <w:ilvl w:val="0"/>
                <w:numId w:val="14"/>
              </w:numPr>
              <w:ind w:left="487"/>
              <w:rPr>
                <w:sz w:val="24"/>
              </w:rPr>
            </w:pPr>
            <w:r w:rsidRPr="003A1D55">
              <w:rPr>
                <w:sz w:val="24"/>
              </w:rPr>
              <w:t xml:space="preserve">I am committed to making a positive difference to people’s lives </w:t>
            </w:r>
          </w:p>
          <w:p w14:paraId="05D815F7" w14:textId="6B9689CD" w:rsidR="003A1D55" w:rsidRPr="003A1D55" w:rsidRDefault="003A1D55" w:rsidP="003A1D55">
            <w:pPr>
              <w:pStyle w:val="TableParagraph"/>
              <w:numPr>
                <w:ilvl w:val="0"/>
                <w:numId w:val="14"/>
              </w:numPr>
              <w:ind w:left="487"/>
              <w:rPr>
                <w:sz w:val="24"/>
              </w:rPr>
            </w:pPr>
            <w:r w:rsidRPr="003A1D55">
              <w:rPr>
                <w:sz w:val="24"/>
              </w:rPr>
              <w:t xml:space="preserve">I treat everyone with dignity and respect  </w:t>
            </w:r>
          </w:p>
          <w:p w14:paraId="4DCF6338" w14:textId="483C83CA" w:rsidR="003A1D55" w:rsidRPr="003A1D55" w:rsidRDefault="003A1D55" w:rsidP="003A1D55">
            <w:pPr>
              <w:pStyle w:val="TableParagraph"/>
              <w:numPr>
                <w:ilvl w:val="0"/>
                <w:numId w:val="14"/>
              </w:numPr>
              <w:ind w:left="487"/>
              <w:rPr>
                <w:sz w:val="24"/>
              </w:rPr>
            </w:pPr>
            <w:r w:rsidRPr="003A1D55">
              <w:rPr>
                <w:sz w:val="24"/>
              </w:rPr>
              <w:t xml:space="preserve">I am thoughtful and listen to others </w:t>
            </w:r>
          </w:p>
          <w:p w14:paraId="281E47EB" w14:textId="7F34F5AA" w:rsidR="003A1D55" w:rsidRPr="003A1D55" w:rsidRDefault="003A1D55" w:rsidP="003A1D55">
            <w:pPr>
              <w:pStyle w:val="TableParagraph"/>
              <w:numPr>
                <w:ilvl w:val="0"/>
                <w:numId w:val="14"/>
              </w:numPr>
              <w:ind w:left="487"/>
              <w:rPr>
                <w:sz w:val="24"/>
              </w:rPr>
            </w:pPr>
            <w:r w:rsidRPr="003A1D55">
              <w:rPr>
                <w:sz w:val="24"/>
              </w:rPr>
              <w:t xml:space="preserve">I actively support the well-being of others </w:t>
            </w:r>
          </w:p>
          <w:p w14:paraId="2CB9BD6B" w14:textId="77777777" w:rsidR="003A1D55" w:rsidRPr="003A1D55" w:rsidRDefault="003A1D55" w:rsidP="003A1D55">
            <w:pPr>
              <w:pStyle w:val="TableParagraph"/>
              <w:rPr>
                <w:sz w:val="24"/>
              </w:rPr>
            </w:pPr>
            <w:r w:rsidRPr="003A1D55">
              <w:rPr>
                <w:sz w:val="24"/>
              </w:rPr>
              <w:t xml:space="preserve"> </w:t>
            </w:r>
          </w:p>
          <w:p w14:paraId="6CA46A71" w14:textId="77777777" w:rsidR="003A1D55" w:rsidRPr="007B2EC1" w:rsidRDefault="003A1D55" w:rsidP="003A1D55">
            <w:pPr>
              <w:pStyle w:val="TableParagraph"/>
              <w:rPr>
                <w:b/>
                <w:bCs/>
                <w:sz w:val="24"/>
              </w:rPr>
            </w:pPr>
            <w:r w:rsidRPr="007B2EC1">
              <w:rPr>
                <w:b/>
                <w:bCs/>
                <w:sz w:val="24"/>
              </w:rPr>
              <w:t xml:space="preserve">Integrity  </w:t>
            </w:r>
          </w:p>
          <w:p w14:paraId="7A945035" w14:textId="77777777" w:rsidR="003A1D55" w:rsidRPr="003A1D55" w:rsidRDefault="003A1D55" w:rsidP="003A1D55">
            <w:pPr>
              <w:pStyle w:val="TableParagraph"/>
              <w:rPr>
                <w:sz w:val="24"/>
              </w:rPr>
            </w:pPr>
            <w:r w:rsidRPr="003A1D55">
              <w:rPr>
                <w:sz w:val="24"/>
              </w:rPr>
              <w:t xml:space="preserve">In my work for CQC: </w:t>
            </w:r>
          </w:p>
          <w:p w14:paraId="26D5F578" w14:textId="3D1D0370" w:rsidR="003A1D55" w:rsidRPr="003A1D55" w:rsidRDefault="003A1D55" w:rsidP="003A1D55">
            <w:pPr>
              <w:pStyle w:val="TableParagraph"/>
              <w:numPr>
                <w:ilvl w:val="0"/>
                <w:numId w:val="15"/>
              </w:numPr>
              <w:ind w:left="487"/>
              <w:rPr>
                <w:sz w:val="24"/>
              </w:rPr>
            </w:pPr>
            <w:r w:rsidRPr="003A1D55">
              <w:rPr>
                <w:sz w:val="24"/>
              </w:rPr>
              <w:t xml:space="preserve">I will do the right thing </w:t>
            </w:r>
          </w:p>
          <w:p w14:paraId="7936CBF1" w14:textId="7C1242B1" w:rsidR="003A1D55" w:rsidRPr="003A1D55" w:rsidRDefault="003A1D55" w:rsidP="003A1D55">
            <w:pPr>
              <w:pStyle w:val="TableParagraph"/>
              <w:numPr>
                <w:ilvl w:val="0"/>
                <w:numId w:val="15"/>
              </w:numPr>
              <w:ind w:left="487"/>
              <w:rPr>
                <w:sz w:val="24"/>
              </w:rPr>
            </w:pPr>
            <w:r w:rsidRPr="003A1D55">
              <w:rPr>
                <w:sz w:val="24"/>
              </w:rPr>
              <w:t xml:space="preserve">I ensure my actions reflect my words </w:t>
            </w:r>
          </w:p>
          <w:p w14:paraId="463AC41A" w14:textId="75E06FAE" w:rsidR="003A1D55" w:rsidRPr="003A1D55" w:rsidRDefault="003A1D55" w:rsidP="003A1D55">
            <w:pPr>
              <w:pStyle w:val="TableParagraph"/>
              <w:numPr>
                <w:ilvl w:val="0"/>
                <w:numId w:val="15"/>
              </w:numPr>
              <w:ind w:left="487"/>
              <w:rPr>
                <w:sz w:val="24"/>
              </w:rPr>
            </w:pPr>
            <w:r w:rsidRPr="003A1D55">
              <w:rPr>
                <w:sz w:val="24"/>
              </w:rPr>
              <w:t xml:space="preserve">I am fair and open to challenge and have the courage to challenge others </w:t>
            </w:r>
          </w:p>
          <w:p w14:paraId="5781F47B" w14:textId="51DE09C6" w:rsidR="003A1D55" w:rsidRPr="003A1D55" w:rsidRDefault="003A1D55" w:rsidP="003A1D55">
            <w:pPr>
              <w:pStyle w:val="TableParagraph"/>
              <w:numPr>
                <w:ilvl w:val="0"/>
                <w:numId w:val="15"/>
              </w:numPr>
              <w:ind w:left="487"/>
              <w:rPr>
                <w:sz w:val="24"/>
              </w:rPr>
            </w:pPr>
            <w:r w:rsidRPr="003A1D55">
              <w:rPr>
                <w:sz w:val="24"/>
              </w:rPr>
              <w:lastRenderedPageBreak/>
              <w:t xml:space="preserve">I positively contribute to building trust with the public, colleagues and partners </w:t>
            </w:r>
          </w:p>
          <w:p w14:paraId="2F8D0720" w14:textId="77777777" w:rsidR="003A1D55" w:rsidRPr="003A1D55" w:rsidRDefault="003A1D55" w:rsidP="003A1D55">
            <w:pPr>
              <w:pStyle w:val="TableParagraph"/>
              <w:rPr>
                <w:sz w:val="24"/>
              </w:rPr>
            </w:pPr>
            <w:r w:rsidRPr="003A1D55">
              <w:rPr>
                <w:sz w:val="24"/>
              </w:rPr>
              <w:t xml:space="preserve"> </w:t>
            </w:r>
          </w:p>
          <w:p w14:paraId="50571471" w14:textId="77777777" w:rsidR="003A1D55" w:rsidRPr="003A1D55" w:rsidRDefault="003A1D55" w:rsidP="003A1D55">
            <w:pPr>
              <w:pStyle w:val="TableParagraph"/>
              <w:rPr>
                <w:b/>
                <w:bCs/>
                <w:sz w:val="24"/>
              </w:rPr>
            </w:pPr>
            <w:r w:rsidRPr="003A1D55">
              <w:rPr>
                <w:b/>
                <w:bCs/>
                <w:sz w:val="24"/>
              </w:rPr>
              <w:t xml:space="preserve">Teamwork </w:t>
            </w:r>
          </w:p>
          <w:p w14:paraId="37B80745" w14:textId="77777777" w:rsidR="003A1D55" w:rsidRPr="003A1D55" w:rsidRDefault="003A1D55" w:rsidP="003A1D55">
            <w:pPr>
              <w:pStyle w:val="TableParagraph"/>
              <w:rPr>
                <w:sz w:val="24"/>
              </w:rPr>
            </w:pPr>
            <w:r w:rsidRPr="003A1D55">
              <w:rPr>
                <w:sz w:val="24"/>
              </w:rPr>
              <w:t xml:space="preserve">In my work for CQC: </w:t>
            </w:r>
          </w:p>
          <w:p w14:paraId="29FBC233" w14:textId="243EBEBC" w:rsidR="003A1D55" w:rsidRPr="003A1D55" w:rsidRDefault="003A1D55" w:rsidP="003A1D55">
            <w:pPr>
              <w:pStyle w:val="TableParagraph"/>
              <w:numPr>
                <w:ilvl w:val="0"/>
                <w:numId w:val="16"/>
              </w:numPr>
              <w:ind w:left="487"/>
              <w:rPr>
                <w:sz w:val="24"/>
              </w:rPr>
            </w:pPr>
            <w:r w:rsidRPr="003A1D55">
              <w:rPr>
                <w:sz w:val="24"/>
              </w:rPr>
              <w:t xml:space="preserve">I provide high support and high challenge for my colleagues </w:t>
            </w:r>
          </w:p>
          <w:p w14:paraId="3A55FA17" w14:textId="042325C5" w:rsidR="003A1D55" w:rsidRPr="003A1D55" w:rsidRDefault="003A1D55" w:rsidP="003A1D55">
            <w:pPr>
              <w:pStyle w:val="TableParagraph"/>
              <w:numPr>
                <w:ilvl w:val="0"/>
                <w:numId w:val="16"/>
              </w:numPr>
              <w:ind w:left="487"/>
              <w:rPr>
                <w:sz w:val="24"/>
              </w:rPr>
            </w:pPr>
            <w:r w:rsidRPr="003A1D55">
              <w:rPr>
                <w:sz w:val="24"/>
              </w:rPr>
              <w:t xml:space="preserve">I understand the impact my work has on others and how their work affects me </w:t>
            </w:r>
          </w:p>
          <w:p w14:paraId="0F681CD9" w14:textId="0A907C00" w:rsidR="003A1D55" w:rsidRPr="003A1D55" w:rsidRDefault="003A1D55" w:rsidP="003A1D55">
            <w:pPr>
              <w:pStyle w:val="TableParagraph"/>
              <w:numPr>
                <w:ilvl w:val="0"/>
                <w:numId w:val="16"/>
              </w:numPr>
              <w:ind w:left="487"/>
              <w:rPr>
                <w:sz w:val="24"/>
              </w:rPr>
            </w:pPr>
            <w:r w:rsidRPr="003A1D55">
              <w:rPr>
                <w:sz w:val="24"/>
              </w:rPr>
              <w:t xml:space="preserve">I </w:t>
            </w:r>
            <w:proofErr w:type="spellStart"/>
            <w:r w:rsidRPr="003A1D55">
              <w:rPr>
                <w:sz w:val="24"/>
              </w:rPr>
              <w:t>recognise</w:t>
            </w:r>
            <w:proofErr w:type="spellEnd"/>
            <w:r w:rsidRPr="003A1D55">
              <w:rPr>
                <w:sz w:val="24"/>
              </w:rPr>
              <w:t xml:space="preserve"> that we can’t do this alone </w:t>
            </w:r>
          </w:p>
          <w:p w14:paraId="685C4126" w14:textId="4BD8822A" w:rsidR="00CC5C32" w:rsidRDefault="003A1D55" w:rsidP="003A1D55">
            <w:pPr>
              <w:pStyle w:val="TableParagraph"/>
              <w:numPr>
                <w:ilvl w:val="0"/>
                <w:numId w:val="16"/>
              </w:numPr>
              <w:ind w:left="487"/>
              <w:rPr>
                <w:sz w:val="24"/>
              </w:rPr>
            </w:pPr>
            <w:r w:rsidRPr="003A1D55">
              <w:rPr>
                <w:sz w:val="24"/>
              </w:rPr>
              <w:t>I am adaptable to the changing needs of others</w:t>
            </w:r>
          </w:p>
        </w:tc>
      </w:tr>
    </w:tbl>
    <w:p w14:paraId="3F389D22" w14:textId="77777777" w:rsidR="007853AA" w:rsidRDefault="007853AA" w:rsidP="007C2BC9">
      <w:pPr>
        <w:ind w:left="2835"/>
      </w:pPr>
    </w:p>
    <w:sectPr w:rsidR="007853AA">
      <w:type w:val="continuous"/>
      <w:pgSz w:w="11910" w:h="16840"/>
      <w:pgMar w:top="14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4DA"/>
    <w:multiLevelType w:val="hybridMultilevel"/>
    <w:tmpl w:val="620E4D3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50D6AB4"/>
    <w:multiLevelType w:val="hybridMultilevel"/>
    <w:tmpl w:val="AF54D1D0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896127E"/>
    <w:multiLevelType w:val="hybridMultilevel"/>
    <w:tmpl w:val="3F46C538"/>
    <w:lvl w:ilvl="0" w:tplc="681203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5E4058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2" w:tplc="FF98F534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6D3C2DAE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B184C8EC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5" w:tplc="B81211C6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2C94AB90">
      <w:numFmt w:val="bullet"/>
      <w:lvlText w:val="•"/>
      <w:lvlJc w:val="left"/>
      <w:pPr>
        <w:ind w:left="4714" w:hanging="360"/>
      </w:pPr>
      <w:rPr>
        <w:rFonts w:hint="default"/>
        <w:lang w:val="en-US" w:eastAsia="en-US" w:bidi="ar-SA"/>
      </w:rPr>
    </w:lvl>
    <w:lvl w:ilvl="7" w:tplc="4EBCD83A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C5DAECE2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97E5166"/>
    <w:multiLevelType w:val="hybridMultilevel"/>
    <w:tmpl w:val="FD94C10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0A5D3926"/>
    <w:multiLevelType w:val="hybridMultilevel"/>
    <w:tmpl w:val="3F5C1A6C"/>
    <w:lvl w:ilvl="0" w:tplc="080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" w15:restartNumberingAfterBreak="0">
    <w:nsid w:val="18065722"/>
    <w:multiLevelType w:val="hybridMultilevel"/>
    <w:tmpl w:val="DA1AB63E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2D251CE1"/>
    <w:multiLevelType w:val="hybridMultilevel"/>
    <w:tmpl w:val="409ABA5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2EDC6B64"/>
    <w:multiLevelType w:val="hybridMultilevel"/>
    <w:tmpl w:val="3A0684F6"/>
    <w:lvl w:ilvl="0" w:tplc="63204FA4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CA3AE0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 w:tplc="29BC7866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3" w:tplc="62C48CD8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4" w:tplc="A656DF1E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5" w:tplc="3DC4EDD2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6" w:tplc="5B3A324A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7" w:tplc="BA3C17AE">
      <w:numFmt w:val="bullet"/>
      <w:lvlText w:val="•"/>
      <w:lvlJc w:val="left"/>
      <w:pPr>
        <w:ind w:left="5639" w:hanging="360"/>
      </w:pPr>
      <w:rPr>
        <w:rFonts w:hint="default"/>
        <w:lang w:val="en-US" w:eastAsia="en-US" w:bidi="ar-SA"/>
      </w:rPr>
    </w:lvl>
    <w:lvl w:ilvl="8" w:tplc="CD000D5A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75D21ED"/>
    <w:multiLevelType w:val="hybridMultilevel"/>
    <w:tmpl w:val="5E30D0E6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425E54FE"/>
    <w:multiLevelType w:val="hybridMultilevel"/>
    <w:tmpl w:val="BFCCA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607DD"/>
    <w:multiLevelType w:val="hybridMultilevel"/>
    <w:tmpl w:val="BF1048A8"/>
    <w:lvl w:ilvl="0" w:tplc="D3F891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F012EC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2" w:tplc="32B818B0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8BAA6408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1482439A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5" w:tplc="E0ACDDCE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B06A459E">
      <w:numFmt w:val="bullet"/>
      <w:lvlText w:val="•"/>
      <w:lvlJc w:val="left"/>
      <w:pPr>
        <w:ind w:left="4714" w:hanging="360"/>
      </w:pPr>
      <w:rPr>
        <w:rFonts w:hint="default"/>
        <w:lang w:val="en-US" w:eastAsia="en-US" w:bidi="ar-SA"/>
      </w:rPr>
    </w:lvl>
    <w:lvl w:ilvl="7" w:tplc="13D07788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3D789138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7BE0D76"/>
    <w:multiLevelType w:val="hybridMultilevel"/>
    <w:tmpl w:val="35A8B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24409"/>
    <w:multiLevelType w:val="hybridMultilevel"/>
    <w:tmpl w:val="BB1EE14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625A730D"/>
    <w:multiLevelType w:val="hybridMultilevel"/>
    <w:tmpl w:val="3044EB54"/>
    <w:lvl w:ilvl="0" w:tplc="7F1842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9493C0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A0D0F522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3" w:tplc="C42A174A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4" w:tplc="EC5C3FBC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5" w:tplc="6074B0A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ar-SA"/>
      </w:rPr>
    </w:lvl>
    <w:lvl w:ilvl="6" w:tplc="AA3091C0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7" w:tplc="FC54BCFE">
      <w:numFmt w:val="bullet"/>
      <w:lvlText w:val="•"/>
      <w:lvlJc w:val="left"/>
      <w:pPr>
        <w:ind w:left="6917" w:hanging="360"/>
      </w:pPr>
      <w:rPr>
        <w:rFonts w:hint="default"/>
        <w:lang w:val="en-US" w:eastAsia="en-US" w:bidi="ar-SA"/>
      </w:rPr>
    </w:lvl>
    <w:lvl w:ilvl="8" w:tplc="D33056CE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6A852DA"/>
    <w:multiLevelType w:val="hybridMultilevel"/>
    <w:tmpl w:val="940C306E"/>
    <w:lvl w:ilvl="0" w:tplc="08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5" w15:restartNumberingAfterBreak="0">
    <w:nsid w:val="7E1F4A0F"/>
    <w:multiLevelType w:val="hybridMultilevel"/>
    <w:tmpl w:val="C81A359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565913694">
    <w:abstractNumId w:val="13"/>
  </w:num>
  <w:num w:numId="2" w16cid:durableId="477461956">
    <w:abstractNumId w:val="2"/>
  </w:num>
  <w:num w:numId="3" w16cid:durableId="231544481">
    <w:abstractNumId w:val="10"/>
  </w:num>
  <w:num w:numId="4" w16cid:durableId="1260603868">
    <w:abstractNumId w:val="7"/>
  </w:num>
  <w:num w:numId="5" w16cid:durableId="174200060">
    <w:abstractNumId w:val="12"/>
  </w:num>
  <w:num w:numId="6" w16cid:durableId="1833136745">
    <w:abstractNumId w:val="3"/>
  </w:num>
  <w:num w:numId="7" w16cid:durableId="1326317787">
    <w:abstractNumId w:val="4"/>
  </w:num>
  <w:num w:numId="8" w16cid:durableId="1028332423">
    <w:abstractNumId w:val="8"/>
  </w:num>
  <w:num w:numId="9" w16cid:durableId="1645894831">
    <w:abstractNumId w:val="14"/>
  </w:num>
  <w:num w:numId="10" w16cid:durableId="275645249">
    <w:abstractNumId w:val="15"/>
  </w:num>
  <w:num w:numId="11" w16cid:durableId="882669804">
    <w:abstractNumId w:val="11"/>
  </w:num>
  <w:num w:numId="12" w16cid:durableId="24912251">
    <w:abstractNumId w:val="6"/>
  </w:num>
  <w:num w:numId="13" w16cid:durableId="1874616497">
    <w:abstractNumId w:val="9"/>
  </w:num>
  <w:num w:numId="14" w16cid:durableId="1320571979">
    <w:abstractNumId w:val="5"/>
  </w:num>
  <w:num w:numId="15" w16cid:durableId="1370691338">
    <w:abstractNumId w:val="0"/>
  </w:num>
  <w:num w:numId="16" w16cid:durableId="120383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37"/>
    <w:rsid w:val="00013347"/>
    <w:rsid w:val="000B184D"/>
    <w:rsid w:val="00103DA7"/>
    <w:rsid w:val="001B386F"/>
    <w:rsid w:val="0020752B"/>
    <w:rsid w:val="00296E2E"/>
    <w:rsid w:val="002E5FAD"/>
    <w:rsid w:val="002F5691"/>
    <w:rsid w:val="0031120D"/>
    <w:rsid w:val="003422C7"/>
    <w:rsid w:val="0036002D"/>
    <w:rsid w:val="003A1D55"/>
    <w:rsid w:val="004267C2"/>
    <w:rsid w:val="004644AC"/>
    <w:rsid w:val="004C2022"/>
    <w:rsid w:val="004D4EC3"/>
    <w:rsid w:val="006905FF"/>
    <w:rsid w:val="006C6743"/>
    <w:rsid w:val="006E7485"/>
    <w:rsid w:val="006E7D73"/>
    <w:rsid w:val="006F31EC"/>
    <w:rsid w:val="00746A51"/>
    <w:rsid w:val="007853AA"/>
    <w:rsid w:val="007B2EC1"/>
    <w:rsid w:val="007C2BC9"/>
    <w:rsid w:val="00875D4C"/>
    <w:rsid w:val="008E23FB"/>
    <w:rsid w:val="008F0A62"/>
    <w:rsid w:val="00994A9B"/>
    <w:rsid w:val="009B166C"/>
    <w:rsid w:val="009F32CA"/>
    <w:rsid w:val="00A05837"/>
    <w:rsid w:val="00A43A06"/>
    <w:rsid w:val="00A62FC5"/>
    <w:rsid w:val="00A63914"/>
    <w:rsid w:val="00AE3B7F"/>
    <w:rsid w:val="00B0763F"/>
    <w:rsid w:val="00BC2519"/>
    <w:rsid w:val="00C3312E"/>
    <w:rsid w:val="00C37F8B"/>
    <w:rsid w:val="00CB091C"/>
    <w:rsid w:val="00CC5C32"/>
    <w:rsid w:val="00D954BB"/>
    <w:rsid w:val="00E4231A"/>
    <w:rsid w:val="00E73086"/>
    <w:rsid w:val="00EA461C"/>
    <w:rsid w:val="00ED13CE"/>
    <w:rsid w:val="00F62818"/>
    <w:rsid w:val="00F674F6"/>
    <w:rsid w:val="00F927E6"/>
    <w:rsid w:val="00FD648B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4C490"/>
  <w15:docId w15:val="{E9E8EA24-8C7E-4393-B369-4906DC13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9" ma:contentTypeDescription="Create a new document." ma:contentTypeScope="" ma:versionID="12a95a21ad3687b0a0695616e7e6afb2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51116c814f62f8a245f3f42a3bbd0d4a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7E1ADC30-F5B8-451B-967B-1DA149815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1B2E8-14C1-4F33-9154-87858AC50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1C463-6C39-4D57-8F82-470FFF84D04B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5710</Characters>
  <Application>Microsoft Office Word</Application>
  <DocSecurity>0</DocSecurity>
  <Lines>168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- 20240901- Director of Governance and Assurance JD- V3- Final (0002)</vt:lpstr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- 20240901- Director of Governance and Assurance JD- V3- Final (0002)</dc:title>
  <dc:creator>Claire Anderson</dc:creator>
  <cp:lastModifiedBy>Claire Anderson</cp:lastModifiedBy>
  <cp:revision>3</cp:revision>
  <dcterms:created xsi:type="dcterms:W3CDTF">2026-01-14T12:46:00Z</dcterms:created>
  <dcterms:modified xsi:type="dcterms:W3CDTF">2026-01-27T13:04:00Z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LastSaved">
    <vt:filetime>2025-12-30T00:00:00Z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ContentTypeId">
    <vt:lpwstr>0x010100480EA4E9A0D10A4B86B174D08978D5EB</vt:lpwstr>
  </property>
  <property fmtid="{D5CDD505-2E9C-101B-9397-08002B2CF9AE}" pid="6" name="MediaServiceImageTags">
    <vt:lpwstr/>
  </property>
</Properties>
</file>